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jc w:val="center"/>
        <w:rPr>
          <w:rFonts w:hint="eastAsia" w:ascii="Times New Roman" w:hAnsi="Times New Roman" w:eastAsia="宋体" w:cs="Times New Roman"/>
          <w:sz w:val="32"/>
          <w:szCs w:val="32"/>
          <w:lang w:eastAsia="zh-CN"/>
        </w:rPr>
      </w:pPr>
    </w:p>
    <w:p>
      <w:pPr>
        <w:pStyle w:val="10"/>
        <w:jc w:val="center"/>
        <w:rPr>
          <w:rFonts w:ascii="Times New Roman" w:hAnsi="Times New Roman" w:cs="Times New Roman"/>
          <w:sz w:val="44"/>
          <w:szCs w:val="44"/>
        </w:rPr>
      </w:pPr>
      <w:r>
        <w:rPr>
          <w:rFonts w:ascii="Times New Roman" w:hAnsi="Times New Roman" w:cs="Times New Roman"/>
          <w:sz w:val="44"/>
          <w:szCs w:val="44"/>
        </w:rPr>
        <w:t>国务院关于口岸开放的若干规定</w:t>
      </w:r>
    </w:p>
    <w:p>
      <w:pPr>
        <w:pStyle w:val="10"/>
        <w:jc w:val="center"/>
        <w:rPr>
          <w:rFonts w:ascii="Times New Roman" w:hAnsi="Times New Roman" w:cs="Times New Roman"/>
          <w:sz w:val="32"/>
          <w:szCs w:val="32"/>
        </w:rPr>
      </w:pPr>
    </w:p>
    <w:p>
      <w:pPr>
        <w:pStyle w:val="10"/>
        <w:jc w:val="center"/>
        <w:rPr>
          <w:rFonts w:ascii="Times New Roman" w:hAnsi="Times New Roman" w:cs="Times New Roman"/>
          <w:sz w:val="32"/>
          <w:szCs w:val="32"/>
        </w:rPr>
      </w:pPr>
      <w:bookmarkStart w:id="0" w:name="_GoBack"/>
      <w:bookmarkEnd w:id="0"/>
      <w:r>
        <w:rPr>
          <w:rFonts w:ascii="Times New Roman" w:hAnsi="Times New Roman" w:eastAsia="楷体_GB2312" w:cs="Times New Roman"/>
          <w:sz w:val="32"/>
          <w:szCs w:val="32"/>
        </w:rPr>
        <w:t>(1985年9月18日国务院发布　自发布之日起施行)</w:t>
      </w:r>
    </w:p>
    <w:p>
      <w:pPr>
        <w:pStyle w:val="10"/>
        <w:ind w:firstLine="640" w:firstLineChars="200"/>
        <w:rPr>
          <w:rFonts w:ascii="Times New Roman" w:hAnsi="Times New Roman" w:cs="Times New Roman"/>
          <w:sz w:val="32"/>
          <w:szCs w:val="32"/>
        </w:rPr>
      </w:pPr>
    </w:p>
    <w:p>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随着我国对外贸易、国际交往和旅游事业的发展，将进一步开放新的口岸。为加强口岸开放的审批工作，特制定本规定。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一、</w:t>
      </w:r>
      <w:r>
        <w:rPr>
          <w:rFonts w:ascii="Times New Roman" w:hAnsi="Times New Roman" w:eastAsia="仿宋_GB2312" w:cs="Times New Roman"/>
          <w:sz w:val="32"/>
          <w:szCs w:val="32"/>
        </w:rPr>
        <w:t>本规定所指口岸是供人员、货物和交通工具出入国境的港口、机场、车站、通道等。口岸分为一类口岸和二类口岸。一类口岸是指由国务院批准开放的口岸(包括中央管理的口岸和由省、自治区、直辖市管理的部分口岸)；二类口岸是指由省级人民政府批准开放并管理的口岸。</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w:t>
      </w:r>
      <w:r>
        <w:rPr>
          <w:rFonts w:ascii="Times New Roman" w:hAnsi="Times New Roman" w:eastAsia="仿宋_GB2312" w:cs="Times New Roman"/>
          <w:sz w:val="32"/>
          <w:szCs w:val="32"/>
        </w:rPr>
        <w:t>口岸的开放和关闭，由国务院或省级人民政府审批后公布执行。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三、</w:t>
      </w:r>
      <w:r>
        <w:rPr>
          <w:rFonts w:ascii="Times New Roman" w:hAnsi="Times New Roman" w:eastAsia="仿宋_GB2312" w:cs="Times New Roman"/>
          <w:sz w:val="32"/>
          <w:szCs w:val="32"/>
        </w:rPr>
        <w:t>凡开放口岸，应根据需要设立边防检查、海关、港务监督、卫生检疫、动植物检疫、商品检验等检查检验机构，以及国家规定的其他口岸机构。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w:t>
      </w:r>
      <w:r>
        <w:rPr>
          <w:rFonts w:ascii="Times New Roman" w:hAnsi="Times New Roman" w:eastAsia="仿宋_GB2312" w:cs="Times New Roman"/>
          <w:sz w:val="32"/>
          <w:szCs w:val="32"/>
        </w:rPr>
        <w:t>两类口岸的具体划分：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 以下为一类口岸：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1．对外国籍船舶、飞机、车辆等交通工具开放的海、陆、空客货口岸；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2．只允许我国籍船舶、飞机、车辆出入国境的海、陆、空客货口岸；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3．允许外国籍船舶进出我国领海内的海面交货点。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 以下为二类口岸：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1．依靠其他口岸派人前往办理出入境检查检验手续的国轮外贸运输装卸点、起运点、交货点；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2．同毗邻国家地方政府之间进行边境小额贸易和人员往来的口岸；</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3．只限边境居民通行的出入境口岸。</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w:t>
      </w:r>
      <w:r>
        <w:rPr>
          <w:rFonts w:ascii="Times New Roman" w:hAnsi="Times New Roman" w:eastAsia="仿宋_GB2312" w:cs="Times New Roman"/>
          <w:sz w:val="32"/>
          <w:szCs w:val="32"/>
        </w:rPr>
        <w:t>报批程序：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 一类口岸：由有关部(局)或港口、码头、车站、机场和通道所在地的省级人民政府会商大军区后，报请国务院批准，同时抄送国务院口岸领导小组、总参谋部和有关主管部门。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 二类口岸：由口岸所在地的人民政府征得当地大军区和海军的同意，并</w:t>
      </w:r>
      <w:r>
        <w:rPr>
          <w:rFonts w:ascii="Times New Roman" w:hAnsi="Times New Roman" w:eastAsia="仿宋_GB2312" w:cs="Times New Roman"/>
          <w:spacing w:val="-11"/>
          <w:sz w:val="32"/>
          <w:szCs w:val="32"/>
        </w:rPr>
        <w:t>会商口岸检查检验等有关单位后，报请省级人民政府批准。批文同时送国务院口</w:t>
      </w:r>
      <w:r>
        <w:rPr>
          <w:rFonts w:ascii="Times New Roman" w:hAnsi="Times New Roman" w:eastAsia="仿宋_GB2312" w:cs="Times New Roman"/>
          <w:sz w:val="32"/>
          <w:szCs w:val="32"/>
        </w:rPr>
        <w:t>岸领导小组和有关主管部门备案。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w:t>
      </w:r>
      <w:r>
        <w:rPr>
          <w:rFonts w:ascii="Times New Roman" w:hAnsi="Times New Roman" w:eastAsia="仿宋_GB2312" w:cs="Times New Roman"/>
          <w:sz w:val="32"/>
          <w:szCs w:val="32"/>
        </w:rPr>
        <w:t>报批开放口岸应附具下列资料：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 对口岸开放进行的可行性研究报告，以及口岸的基本条件、近三年客货运量、经济效益和发展前景的资料。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 根据客货运输任务提出的有关检查检验单位、口岸办公室、中国银行等机构设置和人员编制方案。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 检查检验场地和办公、生活设施等规划，以及投资预算和资金来源。</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七、</w:t>
      </w:r>
      <w:r>
        <w:rPr>
          <w:rFonts w:ascii="Times New Roman" w:hAnsi="Times New Roman" w:eastAsia="仿宋_GB2312" w:cs="Times New Roman"/>
          <w:sz w:val="32"/>
          <w:szCs w:val="32"/>
        </w:rPr>
        <w:t>对外开放前的验收：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 新开放的口岸，在开放前必须对其交通安全设施、通信设施、联检场地、检查检验等单位的机构设置和人员配备，以及办公、生活设施等进行验收。验收合格后，才能宣布开放。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 一类口岸，由国务院口岸领导小组办公室负责组织验收；二类口岸，由所在省、自治区、直辖市口岸办公室或其他主管口岸工作的部门负责组织验收。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八、</w:t>
      </w:r>
      <w:r>
        <w:rPr>
          <w:rFonts w:ascii="Times New Roman" w:hAnsi="Times New Roman" w:eastAsia="仿宋_GB2312" w:cs="Times New Roman"/>
          <w:sz w:val="32"/>
          <w:szCs w:val="32"/>
        </w:rPr>
        <w:t>临时进出我国非开放区域的审批权限：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 临时从我国非开放的港口或沿海水域进出的中、外国籍船舶，由交通部审批，并报国务院口岸领导小组备案。报批前应征得军事主管部门和当地人民政府以及有关检查检验单位的同意，并安排好检查检验工作。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 临时从我国非开放机场起降的中、外国籍民用飞机，由中国民用航空局征得军事主管部门同意后审批，非民用飞机由军事主管部门审批，并报国务院口岸领导小组备案。报批前应征得当地人民政府和有关检查检验部门的同意，并安排好检查检验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 临时从我国非开放的陆地边界区域进出境的中、外国籍车辆和人员，由省级人民政府审批。报批前应征得当地省军区和公安部门的同意，并安排好检查检验工作。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九、</w:t>
      </w:r>
      <w:r>
        <w:rPr>
          <w:rFonts w:ascii="Times New Roman" w:hAnsi="Times New Roman" w:eastAsia="仿宋_GB2312" w:cs="Times New Roman"/>
          <w:sz w:val="32"/>
          <w:szCs w:val="32"/>
        </w:rPr>
        <w:t>口岸开放应有计划地进行，按隶属关系分别列入国家或地方口岸开放计划。国务院有关部门和省、自治区、直辖市应将口岸开放计划(草案)，于计划年度前两个月报国务院口岸领导小组，并抄报国家计委、劳动人事部和检查检验单位的有关主管部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w:t>
      </w:r>
      <w:r>
        <w:rPr>
          <w:rFonts w:ascii="Times New Roman" w:hAnsi="Times New Roman" w:eastAsia="仿宋_GB2312" w:cs="Times New Roman"/>
          <w:sz w:val="32"/>
          <w:szCs w:val="32"/>
        </w:rPr>
        <w:t>开放口岸检查检验设施建设资金来源：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 中央管理的口岸，由中央负责解决；地方管理的口岸，由地方负责解决。</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 国家新建开放的港口、码头、车站和机场(含军用改为军民合用的机场)等口岸建设项目(包括利用外资和中外合资项目)，以及老口岸新建作业区和经济开发区的新港区等项目，所需联检场地应与港口、码头、车站、机场等主体工程统一规划。所需投资包括在主体工程之内。检查检验单位办公、生活土建设施(包括宿舍)的投资，由口岸建设项目的主管部门组织有关单位研究，统一汇总报国家计委审批。批准后，投资划拨给口岸所在地的省、自治区、直辖市，由地方统一规划，统一设计施工。军用改建为军民合用机场的口岸项目，应事先征得空军或海军同意，如在机场内建设，建设单位可提出要求，由空军或海军统一规划。</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 各部(局)直属的原有港口、码头、车站和机场需要对外开放时，所需联检场地，原则上要利用原有建筑设施。如确需扩建、新建，应由港口、码头、车站和机场的主管部门投资建设。检查检验单位的办公、生活土建设施(包括宿舍)的投资，原则上由各自主管部门解决。对确有困难的，国家或地方给予适当补助，由地方统一建设，投资交地方包干使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 地方新开口岸，所需联检场地和检查检验单位的办公、生活土建设施(包括宿舍)，由地方统一投资，统一建设。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 国际海员俱乐部的建设规划和投资来源，比照(二)、(三)、(四)项规定解决。</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 检查检验单位所需的交通工具、仪器设备等，由各自主管部门解决。</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 联检场地内，划给检查检验单位的办公和业务用房(包括水、电、市内电话)，应由港口、码头、车站和机场(包括军民合用的机场)的经营单位免费提供。</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十一、</w:t>
      </w:r>
      <w:r>
        <w:rPr>
          <w:rFonts w:ascii="Times New Roman" w:hAnsi="Times New Roman" w:eastAsia="仿宋_GB2312" w:cs="Times New Roman"/>
          <w:sz w:val="32"/>
          <w:szCs w:val="32"/>
        </w:rPr>
        <w:t>本规定由国务院口岸领导小组办公室负责解释。</w:t>
      </w:r>
    </w:p>
    <w:p>
      <w:pPr>
        <w:pStyle w:val="10"/>
        <w:ind w:firstLine="640" w:firstLineChars="200"/>
        <w:rPr>
          <w:rFonts w:hint="eastAsia"/>
          <w:lang w:eastAsia="zh-CN"/>
        </w:rPr>
      </w:pPr>
      <w:r>
        <w:rPr>
          <w:rFonts w:ascii="Times New Roman" w:hAnsi="Times New Roman" w:eastAsia="黑体" w:cs="Times New Roman"/>
          <w:sz w:val="32"/>
          <w:szCs w:val="32"/>
        </w:rPr>
        <w:t>十二、</w:t>
      </w:r>
      <w:r>
        <w:rPr>
          <w:rFonts w:ascii="Times New Roman" w:hAnsi="Times New Roman" w:eastAsia="仿宋_GB2312" w:cs="Times New Roman"/>
          <w:sz w:val="32"/>
          <w:szCs w:val="32"/>
        </w:rPr>
        <w:t>本规定自发布之日起施行。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4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5B1073E"/>
    <w:rsid w:val="0788080A"/>
    <w:rsid w:val="07E71367"/>
    <w:rsid w:val="08FF0C17"/>
    <w:rsid w:val="0963250F"/>
    <w:rsid w:val="097F7BAD"/>
    <w:rsid w:val="09B60066"/>
    <w:rsid w:val="09CA650B"/>
    <w:rsid w:val="0A8C2526"/>
    <w:rsid w:val="0AEB2A0D"/>
    <w:rsid w:val="0B3D0578"/>
    <w:rsid w:val="0D3C4224"/>
    <w:rsid w:val="0D610029"/>
    <w:rsid w:val="0DFE10B9"/>
    <w:rsid w:val="10A47D69"/>
    <w:rsid w:val="134A1994"/>
    <w:rsid w:val="136642BB"/>
    <w:rsid w:val="142327B5"/>
    <w:rsid w:val="14484CDF"/>
    <w:rsid w:val="155E2CB3"/>
    <w:rsid w:val="157124FD"/>
    <w:rsid w:val="18413C16"/>
    <w:rsid w:val="198A0A54"/>
    <w:rsid w:val="19DB6C33"/>
    <w:rsid w:val="1C9212F7"/>
    <w:rsid w:val="20D86240"/>
    <w:rsid w:val="21CE0F2E"/>
    <w:rsid w:val="22DD4281"/>
    <w:rsid w:val="253620CC"/>
    <w:rsid w:val="25F044FF"/>
    <w:rsid w:val="26CA1A3A"/>
    <w:rsid w:val="27680A3B"/>
    <w:rsid w:val="2834230D"/>
    <w:rsid w:val="28F8723D"/>
    <w:rsid w:val="2B01664D"/>
    <w:rsid w:val="2D644059"/>
    <w:rsid w:val="2DBE0D65"/>
    <w:rsid w:val="2E1B43B4"/>
    <w:rsid w:val="2ED32E01"/>
    <w:rsid w:val="2FF20DF5"/>
    <w:rsid w:val="318138A8"/>
    <w:rsid w:val="320E2B0A"/>
    <w:rsid w:val="32252208"/>
    <w:rsid w:val="330D4027"/>
    <w:rsid w:val="3330356C"/>
    <w:rsid w:val="33CF5811"/>
    <w:rsid w:val="35095248"/>
    <w:rsid w:val="386D21AD"/>
    <w:rsid w:val="3A7915E5"/>
    <w:rsid w:val="3B1265AF"/>
    <w:rsid w:val="3BA0652C"/>
    <w:rsid w:val="3CA23060"/>
    <w:rsid w:val="3CDF39C7"/>
    <w:rsid w:val="3D762392"/>
    <w:rsid w:val="3DFC6899"/>
    <w:rsid w:val="3E3675FB"/>
    <w:rsid w:val="3F800236"/>
    <w:rsid w:val="3F8C783C"/>
    <w:rsid w:val="40DC5AC3"/>
    <w:rsid w:val="40F66CF8"/>
    <w:rsid w:val="40FE47B4"/>
    <w:rsid w:val="41B857FD"/>
    <w:rsid w:val="4361706F"/>
    <w:rsid w:val="43CA1521"/>
    <w:rsid w:val="444B0E8A"/>
    <w:rsid w:val="47A250A3"/>
    <w:rsid w:val="48AC4D69"/>
    <w:rsid w:val="494B3B16"/>
    <w:rsid w:val="49C224BB"/>
    <w:rsid w:val="4DC87E21"/>
    <w:rsid w:val="4EDF3D2B"/>
    <w:rsid w:val="4EED79F5"/>
    <w:rsid w:val="5080370D"/>
    <w:rsid w:val="523F45D1"/>
    <w:rsid w:val="52695AB4"/>
    <w:rsid w:val="529D4C7B"/>
    <w:rsid w:val="53BF5C69"/>
    <w:rsid w:val="53DA0A43"/>
    <w:rsid w:val="55B865F8"/>
    <w:rsid w:val="55C0390E"/>
    <w:rsid w:val="55D520AC"/>
    <w:rsid w:val="575D4E2E"/>
    <w:rsid w:val="58035B31"/>
    <w:rsid w:val="58F6185E"/>
    <w:rsid w:val="591257DC"/>
    <w:rsid w:val="5B353B99"/>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74048E2"/>
    <w:rsid w:val="68715924"/>
    <w:rsid w:val="6A403C00"/>
    <w:rsid w:val="6B4C7D1B"/>
    <w:rsid w:val="6C267EB4"/>
    <w:rsid w:val="6D1363D3"/>
    <w:rsid w:val="6D614426"/>
    <w:rsid w:val="6DA577A5"/>
    <w:rsid w:val="6DB87D30"/>
    <w:rsid w:val="6E804287"/>
    <w:rsid w:val="6EB30283"/>
    <w:rsid w:val="712B5699"/>
    <w:rsid w:val="746D1278"/>
    <w:rsid w:val="762C29D0"/>
    <w:rsid w:val="76975133"/>
    <w:rsid w:val="769B60FD"/>
    <w:rsid w:val="76C10F77"/>
    <w:rsid w:val="77D8678E"/>
    <w:rsid w:val="7814798C"/>
    <w:rsid w:val="7819740D"/>
    <w:rsid w:val="78ED2B64"/>
    <w:rsid w:val="7A224A32"/>
    <w:rsid w:val="7A4B0114"/>
    <w:rsid w:val="7A6D55E9"/>
    <w:rsid w:val="7ABD49CD"/>
    <w:rsid w:val="7C0E15E2"/>
    <w:rsid w:val="7C28250F"/>
    <w:rsid w:val="7CFB06AD"/>
    <w:rsid w:val="7D0E2676"/>
    <w:rsid w:val="7E600C51"/>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1</TotalTime>
  <ScaleCrop>false</ScaleCrop>
  <LinksUpToDate>false</LinksUpToDate>
  <CharactersWithSpaces>1790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2019-07-05T08:29:03Z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